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EEF291" w14:textId="77777777" w:rsidR="00BA224E" w:rsidRDefault="00BA224E" w:rsidP="00BA224E">
      <w:pPr>
        <w:outlineLvl w:val="0"/>
        <w:rPr>
          <w:rFonts w:cs="Arial"/>
          <w:bCs/>
          <w:kern w:val="32"/>
          <w:sz w:val="22"/>
          <w:szCs w:val="22"/>
        </w:rPr>
      </w:pPr>
    </w:p>
    <w:p w14:paraId="200ACC8C" w14:textId="4683EA0F" w:rsidR="00BA224E" w:rsidRPr="00BA224E" w:rsidRDefault="00BA224E" w:rsidP="00BA224E">
      <w:pPr>
        <w:outlineLvl w:val="0"/>
        <w:rPr>
          <w:rFonts w:cs="Arial"/>
          <w:b/>
          <w:kern w:val="32"/>
          <w:sz w:val="22"/>
          <w:szCs w:val="22"/>
        </w:rPr>
      </w:pPr>
      <w:bookmarkStart w:id="0" w:name="_Hlk177733034"/>
      <w:r w:rsidRPr="00BA224E">
        <w:rPr>
          <w:rFonts w:cs="Arial"/>
          <w:b/>
          <w:kern w:val="32"/>
          <w:sz w:val="22"/>
          <w:szCs w:val="22"/>
        </w:rPr>
        <w:t xml:space="preserve">Tebis </w:t>
      </w:r>
      <w:r w:rsidR="001972C5">
        <w:rPr>
          <w:rFonts w:cs="Arial"/>
          <w:b/>
          <w:kern w:val="32"/>
          <w:sz w:val="22"/>
          <w:szCs w:val="22"/>
        </w:rPr>
        <w:t>apresenta soluções de automatização e digitalização na ExpoMetal</w:t>
      </w:r>
    </w:p>
    <w:p w14:paraId="4A733BA8" w14:textId="1FE46747" w:rsidR="00F93BCD" w:rsidRDefault="0021028B" w:rsidP="00657564">
      <w:pPr>
        <w:jc w:val="center"/>
        <w:outlineLvl w:val="0"/>
        <w:rPr>
          <w:rFonts w:cs="Arial"/>
          <w:bCs/>
          <w:kern w:val="32"/>
          <w:sz w:val="22"/>
          <w:szCs w:val="22"/>
        </w:rPr>
      </w:pPr>
      <w:r w:rsidRPr="0021028B">
        <w:rPr>
          <w:rFonts w:cs="Arial"/>
          <w:bCs/>
          <w:noProof/>
          <w:kern w:val="32"/>
          <w:sz w:val="22"/>
          <w:szCs w:val="22"/>
        </w:rPr>
        <w:drawing>
          <wp:inline distT="0" distB="0" distL="0" distR="0" wp14:anchorId="4F16E38E" wp14:editId="36D94B81">
            <wp:extent cx="2495550" cy="1876339"/>
            <wp:effectExtent l="0" t="0" r="0" b="0"/>
            <wp:docPr id="1465121091" name="Imagem 1" descr="Uma imagem com vestuário, pessoa, homem, fa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121091" name="Imagem 1" descr="Uma imagem com vestuário, pessoa, homem, fato&#10;&#10;Descrição gerad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08140" cy="188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bCs/>
          <w:kern w:val="32"/>
          <w:sz w:val="22"/>
          <w:szCs w:val="22"/>
        </w:rPr>
        <w:t xml:space="preserve">  </w:t>
      </w:r>
      <w:r w:rsidR="00471E00">
        <w:rPr>
          <w:rFonts w:cs="Arial"/>
          <w:bCs/>
          <w:kern w:val="32"/>
          <w:sz w:val="22"/>
          <w:szCs w:val="22"/>
        </w:rPr>
        <w:t xml:space="preserve"> </w:t>
      </w:r>
      <w:r w:rsidR="00EB7A6A">
        <w:rPr>
          <w:noProof/>
        </w:rPr>
        <w:drawing>
          <wp:inline distT="0" distB="0" distL="0" distR="0" wp14:anchorId="185AC14C" wp14:editId="66DC2728">
            <wp:extent cx="2505075" cy="1865630"/>
            <wp:effectExtent l="0" t="0" r="9525" b="1270"/>
            <wp:docPr id="1159770401" name="Imagem 1" descr="Uma imagem com interior, vestuário, mesa, computador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770401" name="Imagem 1" descr="Uma imagem com interior, vestuário, mesa, computador&#10;&#10;Descrição gerada automaticament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86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74CC38" w14:textId="2D0F366E" w:rsidR="00657564" w:rsidRPr="00657564" w:rsidRDefault="00657564" w:rsidP="00657564">
      <w:pPr>
        <w:jc w:val="center"/>
        <w:outlineLvl w:val="0"/>
        <w:rPr>
          <w:rFonts w:cs="Arial"/>
          <w:bCs/>
          <w:i/>
          <w:iCs/>
          <w:kern w:val="32"/>
          <w:sz w:val="22"/>
          <w:szCs w:val="22"/>
        </w:rPr>
      </w:pPr>
      <w:r>
        <w:rPr>
          <w:rFonts w:cs="Arial"/>
          <w:bCs/>
          <w:kern w:val="32"/>
          <w:sz w:val="22"/>
          <w:szCs w:val="22"/>
        </w:rPr>
        <w:t xml:space="preserve">  </w:t>
      </w:r>
      <w:r w:rsidRPr="00657564">
        <w:rPr>
          <w:rFonts w:cs="Arial"/>
          <w:bCs/>
          <w:i/>
          <w:iCs/>
          <w:kern w:val="32"/>
          <w:sz w:val="22"/>
          <w:szCs w:val="22"/>
        </w:rPr>
        <w:t>Tebis na ExpoMetal 202</w:t>
      </w:r>
      <w:r w:rsidR="001972C5">
        <w:rPr>
          <w:rFonts w:cs="Arial"/>
          <w:bCs/>
          <w:i/>
          <w:iCs/>
          <w:kern w:val="32"/>
          <w:sz w:val="22"/>
          <w:szCs w:val="22"/>
        </w:rPr>
        <w:t>4</w:t>
      </w:r>
    </w:p>
    <w:p w14:paraId="493537BC" w14:textId="77777777" w:rsidR="00E90ADC" w:rsidRDefault="00E90ADC" w:rsidP="00BA224E">
      <w:pPr>
        <w:outlineLvl w:val="0"/>
        <w:rPr>
          <w:rFonts w:cs="Arial"/>
          <w:bCs/>
          <w:kern w:val="32"/>
          <w:sz w:val="22"/>
          <w:szCs w:val="22"/>
        </w:rPr>
      </w:pPr>
    </w:p>
    <w:p w14:paraId="5CA87D05" w14:textId="25F053EA" w:rsidR="001972C5" w:rsidRPr="001972C5" w:rsidRDefault="00AA603D" w:rsidP="001972C5">
      <w:pPr>
        <w:jc w:val="both"/>
        <w:outlineLvl w:val="0"/>
        <w:rPr>
          <w:rFonts w:cs="Arial"/>
          <w:bCs/>
          <w:kern w:val="32"/>
          <w:sz w:val="22"/>
          <w:szCs w:val="22"/>
        </w:rPr>
      </w:pPr>
      <w:r>
        <w:rPr>
          <w:rFonts w:cs="Arial"/>
          <w:bCs/>
          <w:kern w:val="32"/>
          <w:sz w:val="22"/>
          <w:szCs w:val="22"/>
        </w:rPr>
        <w:t xml:space="preserve">Marinha Grande, </w:t>
      </w:r>
      <w:r w:rsidR="00E90ADC">
        <w:rPr>
          <w:rFonts w:cs="Arial"/>
          <w:bCs/>
          <w:kern w:val="32"/>
          <w:sz w:val="22"/>
          <w:szCs w:val="22"/>
        </w:rPr>
        <w:t>1</w:t>
      </w:r>
      <w:r w:rsidR="00EB7A6A">
        <w:rPr>
          <w:rFonts w:cs="Arial"/>
          <w:bCs/>
          <w:kern w:val="32"/>
          <w:sz w:val="22"/>
          <w:szCs w:val="22"/>
        </w:rPr>
        <w:t>3</w:t>
      </w:r>
      <w:r w:rsidR="00E90ADC">
        <w:rPr>
          <w:rFonts w:cs="Arial"/>
          <w:bCs/>
          <w:kern w:val="32"/>
          <w:sz w:val="22"/>
          <w:szCs w:val="22"/>
        </w:rPr>
        <w:t xml:space="preserve"> de </w:t>
      </w:r>
      <w:r w:rsidR="001972C5">
        <w:rPr>
          <w:rFonts w:cs="Arial"/>
          <w:bCs/>
          <w:kern w:val="32"/>
          <w:sz w:val="22"/>
          <w:szCs w:val="22"/>
        </w:rPr>
        <w:t>novembro</w:t>
      </w:r>
      <w:r>
        <w:rPr>
          <w:rFonts w:cs="Arial"/>
          <w:bCs/>
          <w:kern w:val="32"/>
          <w:sz w:val="22"/>
          <w:szCs w:val="22"/>
        </w:rPr>
        <w:t xml:space="preserve"> 2024 </w:t>
      </w:r>
      <w:r w:rsidR="00CD7ADB">
        <w:rPr>
          <w:rFonts w:cs="Arial"/>
          <w:bCs/>
          <w:kern w:val="32"/>
          <w:sz w:val="22"/>
          <w:szCs w:val="22"/>
        </w:rPr>
        <w:t>–</w:t>
      </w:r>
      <w:r>
        <w:rPr>
          <w:rFonts w:cs="Arial"/>
          <w:bCs/>
          <w:kern w:val="32"/>
          <w:sz w:val="22"/>
          <w:szCs w:val="22"/>
        </w:rPr>
        <w:t xml:space="preserve"> </w:t>
      </w:r>
      <w:bookmarkEnd w:id="0"/>
      <w:r w:rsidR="001972C5" w:rsidRPr="001972C5">
        <w:rPr>
          <w:rFonts w:cs="Arial"/>
          <w:bCs/>
          <w:kern w:val="32"/>
          <w:sz w:val="22"/>
          <w:szCs w:val="22"/>
        </w:rPr>
        <w:t>A presença da Tebis na ExpoMetal 2024, realizada de 7 a 9 de novembro na Exposalão - Batalha, foi marcada por uma série de apresentações que destacaram o poder da automa</w:t>
      </w:r>
      <w:r w:rsidR="001972C5">
        <w:rPr>
          <w:rFonts w:cs="Arial"/>
          <w:bCs/>
          <w:kern w:val="32"/>
          <w:sz w:val="22"/>
          <w:szCs w:val="22"/>
        </w:rPr>
        <w:t>tiza</w:t>
      </w:r>
      <w:r w:rsidR="001972C5" w:rsidRPr="001972C5">
        <w:rPr>
          <w:rFonts w:cs="Arial"/>
          <w:bCs/>
          <w:kern w:val="32"/>
          <w:sz w:val="22"/>
          <w:szCs w:val="22"/>
        </w:rPr>
        <w:t>ção</w:t>
      </w:r>
      <w:r w:rsidR="001972C5">
        <w:rPr>
          <w:rFonts w:cs="Arial"/>
          <w:bCs/>
          <w:kern w:val="32"/>
          <w:sz w:val="22"/>
          <w:szCs w:val="22"/>
        </w:rPr>
        <w:t xml:space="preserve"> e dos gémeos digitais</w:t>
      </w:r>
      <w:r w:rsidR="001972C5" w:rsidRPr="001972C5">
        <w:rPr>
          <w:rFonts w:cs="Arial"/>
          <w:bCs/>
          <w:kern w:val="32"/>
          <w:sz w:val="22"/>
          <w:szCs w:val="22"/>
        </w:rPr>
        <w:t xml:space="preserve"> na indústria </w:t>
      </w:r>
      <w:r w:rsidR="001972C5">
        <w:rPr>
          <w:rFonts w:cs="Arial"/>
          <w:bCs/>
          <w:kern w:val="32"/>
          <w:sz w:val="22"/>
          <w:szCs w:val="22"/>
        </w:rPr>
        <w:t>metalomecânica</w:t>
      </w:r>
      <w:r w:rsidR="001972C5" w:rsidRPr="001972C5">
        <w:rPr>
          <w:rFonts w:cs="Arial"/>
          <w:bCs/>
          <w:kern w:val="32"/>
          <w:sz w:val="22"/>
          <w:szCs w:val="22"/>
        </w:rPr>
        <w:t>. Durante os três dias, a Tebis atraiu a atenção de empresas do setor, interessad</w:t>
      </w:r>
      <w:r w:rsidR="003A73E2">
        <w:rPr>
          <w:rFonts w:cs="Arial"/>
          <w:bCs/>
          <w:kern w:val="32"/>
          <w:sz w:val="22"/>
          <w:szCs w:val="22"/>
        </w:rPr>
        <w:t>a</w:t>
      </w:r>
      <w:r w:rsidR="001972C5" w:rsidRPr="001972C5">
        <w:rPr>
          <w:rFonts w:cs="Arial"/>
          <w:bCs/>
          <w:kern w:val="32"/>
          <w:sz w:val="22"/>
          <w:szCs w:val="22"/>
        </w:rPr>
        <w:t>s em compreender como as tecnologias CAD/CAM e MES podem otimizar os seus processos produtivos, melhorar a eficiência e impulsionar a competitividade.</w:t>
      </w:r>
    </w:p>
    <w:p w14:paraId="46D12379" w14:textId="68DCD4CE" w:rsidR="001972C5" w:rsidRPr="001972C5" w:rsidRDefault="001972C5" w:rsidP="001972C5">
      <w:pPr>
        <w:jc w:val="both"/>
        <w:outlineLvl w:val="0"/>
        <w:rPr>
          <w:rFonts w:cs="Arial"/>
          <w:bCs/>
          <w:kern w:val="32"/>
          <w:sz w:val="22"/>
          <w:szCs w:val="22"/>
        </w:rPr>
      </w:pPr>
      <w:r w:rsidRPr="001972C5">
        <w:rPr>
          <w:rFonts w:cs="Arial"/>
          <w:bCs/>
          <w:kern w:val="32"/>
          <w:sz w:val="22"/>
          <w:szCs w:val="22"/>
        </w:rPr>
        <w:t>O stand da Tebis destacou-se pelas demonstrações ao vivo do software</w:t>
      </w:r>
      <w:r w:rsidR="003A73E2">
        <w:rPr>
          <w:rFonts w:cs="Arial"/>
          <w:bCs/>
          <w:kern w:val="32"/>
          <w:sz w:val="22"/>
          <w:szCs w:val="22"/>
        </w:rPr>
        <w:t xml:space="preserve"> CAD/CAM</w:t>
      </w:r>
      <w:r w:rsidRPr="001972C5">
        <w:rPr>
          <w:rFonts w:cs="Arial"/>
          <w:bCs/>
          <w:kern w:val="32"/>
          <w:sz w:val="22"/>
          <w:szCs w:val="22"/>
        </w:rPr>
        <w:t xml:space="preserve"> Tebis, nas quais os visitantes tiveram a oportunidade de </w:t>
      </w:r>
      <w:r>
        <w:rPr>
          <w:rFonts w:cs="Arial"/>
          <w:bCs/>
          <w:kern w:val="32"/>
          <w:sz w:val="22"/>
          <w:szCs w:val="22"/>
        </w:rPr>
        <w:t>confirmar</w:t>
      </w:r>
      <w:r w:rsidRPr="001972C5">
        <w:rPr>
          <w:rFonts w:cs="Arial"/>
          <w:bCs/>
          <w:kern w:val="32"/>
          <w:sz w:val="22"/>
          <w:szCs w:val="22"/>
        </w:rPr>
        <w:t xml:space="preserve"> o potencial </w:t>
      </w:r>
      <w:r>
        <w:rPr>
          <w:rFonts w:cs="Arial"/>
          <w:bCs/>
          <w:kern w:val="32"/>
          <w:sz w:val="22"/>
          <w:szCs w:val="22"/>
        </w:rPr>
        <w:t>d</w:t>
      </w:r>
      <w:r w:rsidR="003A73E2">
        <w:rPr>
          <w:rFonts w:cs="Arial"/>
          <w:bCs/>
          <w:kern w:val="32"/>
          <w:sz w:val="22"/>
          <w:szCs w:val="22"/>
        </w:rPr>
        <w:t xml:space="preserve">a </w:t>
      </w:r>
      <w:r>
        <w:rPr>
          <w:rFonts w:cs="Arial"/>
          <w:bCs/>
          <w:kern w:val="32"/>
          <w:sz w:val="22"/>
          <w:szCs w:val="22"/>
        </w:rPr>
        <w:t xml:space="preserve">fábrica inteligente com o </w:t>
      </w:r>
      <w:hyperlink r:id="rId9" w:history="1">
        <w:r w:rsidRPr="001972C5">
          <w:rPr>
            <w:rStyle w:val="Hiperligao"/>
            <w:rFonts w:cs="Arial"/>
            <w:bCs/>
            <w:kern w:val="32"/>
            <w:sz w:val="22"/>
            <w:szCs w:val="22"/>
          </w:rPr>
          <w:t>Tebis Automill®.</w:t>
        </w:r>
      </w:hyperlink>
      <w:r w:rsidRPr="001972C5">
        <w:rPr>
          <w:rFonts w:cs="Arial"/>
          <w:bCs/>
          <w:kern w:val="32"/>
          <w:sz w:val="22"/>
          <w:szCs w:val="22"/>
        </w:rPr>
        <w:t xml:space="preserve"> Além disso, os </w:t>
      </w:r>
      <w:r>
        <w:rPr>
          <w:rFonts w:cs="Arial"/>
          <w:bCs/>
          <w:kern w:val="32"/>
          <w:sz w:val="22"/>
          <w:szCs w:val="22"/>
        </w:rPr>
        <w:t>técnicos</w:t>
      </w:r>
      <w:r w:rsidRPr="001972C5">
        <w:rPr>
          <w:rFonts w:cs="Arial"/>
          <w:bCs/>
          <w:kern w:val="32"/>
          <w:sz w:val="22"/>
          <w:szCs w:val="22"/>
        </w:rPr>
        <w:t xml:space="preserve"> Tebis </w:t>
      </w:r>
      <w:r>
        <w:rPr>
          <w:rFonts w:cs="Arial"/>
          <w:bCs/>
          <w:kern w:val="32"/>
          <w:sz w:val="22"/>
          <w:szCs w:val="22"/>
        </w:rPr>
        <w:t>apresentaram também</w:t>
      </w:r>
      <w:r w:rsidRPr="001972C5">
        <w:rPr>
          <w:rFonts w:cs="Arial"/>
          <w:bCs/>
          <w:kern w:val="32"/>
          <w:sz w:val="22"/>
          <w:szCs w:val="22"/>
        </w:rPr>
        <w:t xml:space="preserve"> o sistema MES ProLeiS, demonstrando como esta solução de </w:t>
      </w:r>
      <w:r>
        <w:rPr>
          <w:rFonts w:cs="Arial"/>
          <w:bCs/>
          <w:kern w:val="32"/>
          <w:sz w:val="22"/>
          <w:szCs w:val="22"/>
        </w:rPr>
        <w:t xml:space="preserve">planeamento e </w:t>
      </w:r>
      <w:r w:rsidRPr="001972C5">
        <w:rPr>
          <w:rFonts w:cs="Arial"/>
          <w:bCs/>
          <w:kern w:val="32"/>
          <w:sz w:val="22"/>
          <w:szCs w:val="22"/>
        </w:rPr>
        <w:t xml:space="preserve">gestão integrada permite </w:t>
      </w:r>
      <w:r w:rsidR="00AA45C8">
        <w:rPr>
          <w:rFonts w:cs="Arial"/>
          <w:bCs/>
          <w:kern w:val="32"/>
          <w:sz w:val="22"/>
          <w:szCs w:val="22"/>
        </w:rPr>
        <w:t>controlar</w:t>
      </w:r>
      <w:r w:rsidRPr="001972C5">
        <w:rPr>
          <w:rFonts w:cs="Arial"/>
          <w:bCs/>
          <w:kern w:val="32"/>
          <w:sz w:val="22"/>
          <w:szCs w:val="22"/>
        </w:rPr>
        <w:t xml:space="preserve"> e otimizar cada etapa do processo de </w:t>
      </w:r>
      <w:r>
        <w:rPr>
          <w:rFonts w:cs="Arial"/>
          <w:bCs/>
          <w:kern w:val="32"/>
          <w:sz w:val="22"/>
          <w:szCs w:val="22"/>
        </w:rPr>
        <w:t>produção</w:t>
      </w:r>
      <w:r w:rsidRPr="001972C5">
        <w:rPr>
          <w:rFonts w:cs="Arial"/>
          <w:bCs/>
          <w:kern w:val="32"/>
          <w:sz w:val="22"/>
          <w:szCs w:val="22"/>
        </w:rPr>
        <w:t xml:space="preserve">. </w:t>
      </w:r>
      <w:r w:rsidR="00AA45C8">
        <w:rPr>
          <w:rFonts w:cs="Arial"/>
          <w:bCs/>
          <w:kern w:val="32"/>
          <w:sz w:val="22"/>
          <w:szCs w:val="22"/>
        </w:rPr>
        <w:t>Foi possível transmitir</w:t>
      </w:r>
      <w:r w:rsidRPr="001972C5">
        <w:rPr>
          <w:rFonts w:cs="Arial"/>
          <w:bCs/>
          <w:kern w:val="32"/>
          <w:sz w:val="22"/>
          <w:szCs w:val="22"/>
        </w:rPr>
        <w:t xml:space="preserve"> uma visão prática sobre a gestão digital e eficiente dos fluxos de trabalho, </w:t>
      </w:r>
      <w:r>
        <w:rPr>
          <w:rFonts w:cs="Arial"/>
          <w:bCs/>
          <w:kern w:val="32"/>
          <w:sz w:val="22"/>
          <w:szCs w:val="22"/>
        </w:rPr>
        <w:t>enquanto</w:t>
      </w:r>
      <w:r w:rsidRPr="001972C5">
        <w:rPr>
          <w:rFonts w:cs="Arial"/>
          <w:bCs/>
          <w:kern w:val="32"/>
          <w:sz w:val="22"/>
          <w:szCs w:val="22"/>
        </w:rPr>
        <w:t xml:space="preserve"> componente crítica para enfrentar os desafios de prazos cada vez mais curtos e de produção personalizada.</w:t>
      </w:r>
    </w:p>
    <w:p w14:paraId="604AC00F" w14:textId="7E2C5A97" w:rsidR="001972C5" w:rsidRPr="001972C5" w:rsidRDefault="00EB5545" w:rsidP="001972C5">
      <w:pPr>
        <w:jc w:val="both"/>
        <w:outlineLvl w:val="0"/>
        <w:rPr>
          <w:rFonts w:cs="Arial"/>
          <w:bCs/>
          <w:kern w:val="32"/>
          <w:sz w:val="22"/>
          <w:szCs w:val="22"/>
        </w:rPr>
      </w:pPr>
      <w:r>
        <w:rPr>
          <w:rFonts w:cs="Arial"/>
          <w:bCs/>
          <w:kern w:val="32"/>
          <w:sz w:val="22"/>
          <w:szCs w:val="22"/>
        </w:rPr>
        <w:t xml:space="preserve">De acordo com Pedro Nunes, </w:t>
      </w:r>
      <w:r w:rsidR="00EB7A6A">
        <w:rPr>
          <w:rFonts w:cs="Arial"/>
          <w:bCs/>
          <w:kern w:val="32"/>
          <w:sz w:val="22"/>
          <w:szCs w:val="22"/>
        </w:rPr>
        <w:t>Diretor Geral</w:t>
      </w:r>
      <w:r>
        <w:rPr>
          <w:rFonts w:cs="Arial"/>
          <w:bCs/>
          <w:kern w:val="32"/>
          <w:sz w:val="22"/>
          <w:szCs w:val="22"/>
        </w:rPr>
        <w:t xml:space="preserve"> d</w:t>
      </w:r>
      <w:r w:rsidR="001972C5" w:rsidRPr="001972C5">
        <w:rPr>
          <w:rFonts w:cs="Arial"/>
          <w:bCs/>
          <w:kern w:val="32"/>
          <w:sz w:val="22"/>
          <w:szCs w:val="22"/>
        </w:rPr>
        <w:t xml:space="preserve">a Tebis, a participação na ExpoMetal teve como objetivo reforçar o compromisso da empresa em </w:t>
      </w:r>
      <w:r>
        <w:rPr>
          <w:rFonts w:cs="Arial"/>
          <w:bCs/>
          <w:kern w:val="32"/>
          <w:sz w:val="22"/>
          <w:szCs w:val="22"/>
        </w:rPr>
        <w:t>oferecer</w:t>
      </w:r>
      <w:r w:rsidR="001972C5" w:rsidRPr="001972C5">
        <w:rPr>
          <w:rFonts w:cs="Arial"/>
          <w:bCs/>
          <w:kern w:val="32"/>
          <w:sz w:val="22"/>
          <w:szCs w:val="22"/>
        </w:rPr>
        <w:t xml:space="preserve"> soluções que contribu</w:t>
      </w:r>
      <w:r>
        <w:rPr>
          <w:rFonts w:cs="Arial"/>
          <w:bCs/>
          <w:kern w:val="32"/>
          <w:sz w:val="22"/>
          <w:szCs w:val="22"/>
        </w:rPr>
        <w:t>e</w:t>
      </w:r>
      <w:r w:rsidR="001972C5" w:rsidRPr="001972C5">
        <w:rPr>
          <w:rFonts w:cs="Arial"/>
          <w:bCs/>
          <w:kern w:val="32"/>
          <w:sz w:val="22"/>
          <w:szCs w:val="22"/>
        </w:rPr>
        <w:t>m para a transformação digital do setor. “Acreditamos que a automa</w:t>
      </w:r>
      <w:r>
        <w:rPr>
          <w:rFonts w:cs="Arial"/>
          <w:bCs/>
          <w:kern w:val="32"/>
          <w:sz w:val="22"/>
          <w:szCs w:val="22"/>
        </w:rPr>
        <w:t>tiza</w:t>
      </w:r>
      <w:r w:rsidR="001972C5" w:rsidRPr="001972C5">
        <w:rPr>
          <w:rFonts w:cs="Arial"/>
          <w:bCs/>
          <w:kern w:val="32"/>
          <w:sz w:val="22"/>
          <w:szCs w:val="22"/>
        </w:rPr>
        <w:t>ção</w:t>
      </w:r>
      <w:r>
        <w:rPr>
          <w:rFonts w:cs="Arial"/>
          <w:bCs/>
          <w:kern w:val="32"/>
          <w:sz w:val="22"/>
          <w:szCs w:val="22"/>
        </w:rPr>
        <w:t xml:space="preserve"> e a digitalização do chão de fábrica</w:t>
      </w:r>
      <w:r w:rsidR="001972C5" w:rsidRPr="001972C5">
        <w:rPr>
          <w:rFonts w:cs="Arial"/>
          <w:bCs/>
          <w:kern w:val="32"/>
          <w:sz w:val="22"/>
          <w:szCs w:val="22"/>
        </w:rPr>
        <w:t xml:space="preserve"> são a chave para tornar a produção </w:t>
      </w:r>
      <w:r>
        <w:rPr>
          <w:rFonts w:cs="Arial"/>
          <w:bCs/>
          <w:kern w:val="32"/>
          <w:sz w:val="22"/>
          <w:szCs w:val="22"/>
        </w:rPr>
        <w:t xml:space="preserve">da indústria </w:t>
      </w:r>
      <w:r w:rsidR="001972C5" w:rsidRPr="001972C5">
        <w:rPr>
          <w:rFonts w:cs="Arial"/>
          <w:bCs/>
          <w:kern w:val="32"/>
          <w:sz w:val="22"/>
          <w:szCs w:val="22"/>
        </w:rPr>
        <w:t xml:space="preserve">mais competitiva e sustentável a longo prazo,” afirmou </w:t>
      </w:r>
      <w:r>
        <w:rPr>
          <w:rFonts w:cs="Arial"/>
          <w:bCs/>
          <w:kern w:val="32"/>
          <w:sz w:val="22"/>
          <w:szCs w:val="22"/>
        </w:rPr>
        <w:t>Pedro Nunes</w:t>
      </w:r>
      <w:r w:rsidR="001972C5" w:rsidRPr="001972C5">
        <w:rPr>
          <w:rFonts w:cs="Arial"/>
          <w:bCs/>
          <w:kern w:val="32"/>
          <w:sz w:val="22"/>
          <w:szCs w:val="22"/>
        </w:rPr>
        <w:t xml:space="preserve">, destacando </w:t>
      </w:r>
      <w:r w:rsidR="00F93BCD">
        <w:rPr>
          <w:rFonts w:cs="Arial"/>
          <w:bCs/>
          <w:kern w:val="32"/>
          <w:sz w:val="22"/>
          <w:szCs w:val="22"/>
        </w:rPr>
        <w:t xml:space="preserve">o networking e a dinâmica </w:t>
      </w:r>
      <w:r w:rsidR="00AA45C8">
        <w:rPr>
          <w:rFonts w:cs="Arial"/>
          <w:bCs/>
          <w:kern w:val="32"/>
          <w:sz w:val="22"/>
          <w:szCs w:val="22"/>
        </w:rPr>
        <w:t>do certame</w:t>
      </w:r>
      <w:r w:rsidR="001972C5" w:rsidRPr="001972C5">
        <w:rPr>
          <w:rFonts w:cs="Arial"/>
          <w:bCs/>
          <w:kern w:val="32"/>
          <w:sz w:val="22"/>
          <w:szCs w:val="22"/>
        </w:rPr>
        <w:t>.</w:t>
      </w:r>
    </w:p>
    <w:p w14:paraId="2EB6D6E4" w14:textId="4BE21FD4" w:rsidR="001972C5" w:rsidRPr="001972C5" w:rsidRDefault="001972C5" w:rsidP="001972C5">
      <w:pPr>
        <w:jc w:val="both"/>
        <w:outlineLvl w:val="0"/>
        <w:rPr>
          <w:rFonts w:cs="Arial"/>
          <w:bCs/>
          <w:kern w:val="32"/>
          <w:sz w:val="22"/>
          <w:szCs w:val="22"/>
        </w:rPr>
      </w:pPr>
      <w:r w:rsidRPr="001972C5">
        <w:rPr>
          <w:rFonts w:cs="Arial"/>
          <w:bCs/>
          <w:kern w:val="32"/>
          <w:sz w:val="22"/>
          <w:szCs w:val="22"/>
        </w:rPr>
        <w:t xml:space="preserve">A ExpoMetal permitiu à Tebis consolidar-se como uma referência em inovação e tecnologia </w:t>
      </w:r>
      <w:r w:rsidR="00AA45C8">
        <w:rPr>
          <w:rFonts w:cs="Arial"/>
          <w:bCs/>
          <w:kern w:val="32"/>
          <w:sz w:val="22"/>
          <w:szCs w:val="22"/>
        </w:rPr>
        <w:t xml:space="preserve">com soluções de processos </w:t>
      </w:r>
      <w:r w:rsidRPr="001972C5">
        <w:rPr>
          <w:rFonts w:cs="Arial"/>
          <w:bCs/>
          <w:kern w:val="32"/>
          <w:sz w:val="22"/>
          <w:szCs w:val="22"/>
        </w:rPr>
        <w:t xml:space="preserve">para </w:t>
      </w:r>
      <w:r w:rsidR="00F93BCD">
        <w:rPr>
          <w:rFonts w:cs="Arial"/>
          <w:bCs/>
          <w:kern w:val="32"/>
          <w:sz w:val="22"/>
          <w:szCs w:val="22"/>
        </w:rPr>
        <w:t>a indústria metalomecânica</w:t>
      </w:r>
      <w:r w:rsidRPr="001972C5">
        <w:rPr>
          <w:rFonts w:cs="Arial"/>
          <w:bCs/>
          <w:kern w:val="32"/>
          <w:sz w:val="22"/>
          <w:szCs w:val="22"/>
        </w:rPr>
        <w:t xml:space="preserve">, inspirando novas estratégias de produção mais eficientes e sustentáveis. </w:t>
      </w:r>
    </w:p>
    <w:p w14:paraId="09FEEDD6" w14:textId="77777777" w:rsidR="00111DE9" w:rsidRDefault="00111DE9" w:rsidP="00BA224E">
      <w:pPr>
        <w:outlineLvl w:val="0"/>
        <w:rPr>
          <w:rFonts w:cs="Arial"/>
          <w:bCs/>
          <w:kern w:val="32"/>
          <w:sz w:val="22"/>
          <w:szCs w:val="22"/>
        </w:rPr>
      </w:pPr>
    </w:p>
    <w:p w14:paraId="2D9FE330" w14:textId="77777777" w:rsidR="00111DE9" w:rsidRPr="00111DE9" w:rsidRDefault="00111DE9" w:rsidP="00111DE9">
      <w:pPr>
        <w:outlineLvl w:val="0"/>
        <w:rPr>
          <w:rFonts w:cs="Arial"/>
          <w:bCs/>
          <w:kern w:val="32"/>
          <w:sz w:val="22"/>
          <w:szCs w:val="22"/>
        </w:rPr>
      </w:pPr>
      <w:r w:rsidRPr="00111DE9">
        <w:rPr>
          <w:rFonts w:cs="Arial"/>
          <w:b/>
          <w:bCs/>
          <w:kern w:val="32"/>
          <w:sz w:val="22"/>
          <w:szCs w:val="22"/>
        </w:rPr>
        <w:t>Sobre a Tebis</w:t>
      </w:r>
    </w:p>
    <w:p w14:paraId="69DB6CFF" w14:textId="007220E8" w:rsidR="00111DE9" w:rsidRPr="00111DE9" w:rsidRDefault="00111DE9" w:rsidP="00111DE9">
      <w:pPr>
        <w:outlineLvl w:val="0"/>
        <w:rPr>
          <w:rFonts w:cs="Arial"/>
          <w:bCs/>
          <w:kern w:val="32"/>
          <w:sz w:val="22"/>
          <w:szCs w:val="22"/>
        </w:rPr>
      </w:pPr>
      <w:r w:rsidRPr="00111DE9">
        <w:rPr>
          <w:rFonts w:cs="Arial"/>
          <w:bCs/>
          <w:i/>
          <w:iCs/>
          <w:kern w:val="32"/>
          <w:sz w:val="22"/>
          <w:szCs w:val="22"/>
        </w:rPr>
        <w:t xml:space="preserve">A </w:t>
      </w:r>
      <w:hyperlink r:id="rId10" w:history="1">
        <w:r w:rsidRPr="00EB7A6A">
          <w:rPr>
            <w:rStyle w:val="Hiperligao"/>
            <w:rFonts w:cs="Arial"/>
            <w:bCs/>
            <w:i/>
            <w:iCs/>
            <w:kern w:val="32"/>
            <w:sz w:val="22"/>
            <w:szCs w:val="22"/>
          </w:rPr>
          <w:t>Tebis</w:t>
        </w:r>
      </w:hyperlink>
      <w:r w:rsidRPr="00111DE9">
        <w:rPr>
          <w:rFonts w:cs="Arial"/>
          <w:bCs/>
          <w:i/>
          <w:iCs/>
          <w:kern w:val="32"/>
          <w:sz w:val="22"/>
          <w:szCs w:val="22"/>
        </w:rPr>
        <w:t xml:space="preserve"> é líder de mercado em tecnologia CAD/CAM e MES. É ideal para desenhar, planear e produzir moldes, matrizes e ferramentas com a mais alta qualidade, de forma eficiente e segura. A maioria dos fabricantes da indústria automóvel e aeronáutica e os seus fornecedores são clientes Tebis (por exemplo Audi, BMW, Volkswagen, Opel, Ford, Seat, Volvo, Saab, Honda, Toyota e Hyundai). Com vasta experiência na indústria, a equipa especializada em consultoria e implementação Tebis têm como missão otimizar os processos de gestão e de produção. Entendemos a automatização dos processos como um processo holístico, razão pela qual somos pioneiros no que diz respeito à digitalização e à utilização de máquinas virtuais e gémeos digitais. Apresentamos soluções para as empresas que pretendam responder às exigências da Indústria 4.0 e do projeto CarbonZero. Com 40 </w:t>
      </w:r>
      <w:r w:rsidRPr="00111DE9">
        <w:rPr>
          <w:rFonts w:cs="Arial"/>
          <w:bCs/>
          <w:i/>
          <w:iCs/>
          <w:kern w:val="32"/>
          <w:sz w:val="22"/>
          <w:szCs w:val="22"/>
        </w:rPr>
        <w:lastRenderedPageBreak/>
        <w:t xml:space="preserve">anos, a Tebis possui mais de 400 colaboradores e dezenas de subsidiárias e distribuidores por todo o mundo. </w:t>
      </w:r>
      <w:r w:rsidRPr="00111DE9">
        <w:rPr>
          <w:rFonts w:cs="Arial"/>
          <w:bCs/>
          <w:kern w:val="32"/>
          <w:sz w:val="22"/>
          <w:szCs w:val="22"/>
        </w:rPr>
        <w:t>   </w:t>
      </w:r>
    </w:p>
    <w:p w14:paraId="21F15432" w14:textId="77777777" w:rsidR="00111DE9" w:rsidRPr="00111DE9" w:rsidRDefault="00111DE9" w:rsidP="00111DE9">
      <w:pPr>
        <w:outlineLvl w:val="0"/>
        <w:rPr>
          <w:rFonts w:cs="Arial"/>
          <w:bCs/>
          <w:kern w:val="32"/>
          <w:sz w:val="22"/>
          <w:szCs w:val="22"/>
        </w:rPr>
      </w:pPr>
      <w:r w:rsidRPr="00111DE9">
        <w:rPr>
          <w:rFonts w:cs="Arial"/>
          <w:bCs/>
          <w:kern w:val="32"/>
          <w:sz w:val="22"/>
          <w:szCs w:val="22"/>
        </w:rPr>
        <w:t> </w:t>
      </w:r>
    </w:p>
    <w:p w14:paraId="4237C8AC" w14:textId="72392C7C" w:rsidR="00111DE9" w:rsidRPr="00111DE9" w:rsidRDefault="00111DE9" w:rsidP="00111DE9">
      <w:pPr>
        <w:outlineLvl w:val="0"/>
        <w:rPr>
          <w:rFonts w:cs="Arial"/>
          <w:bCs/>
          <w:kern w:val="32"/>
          <w:sz w:val="22"/>
          <w:szCs w:val="22"/>
        </w:rPr>
      </w:pPr>
      <w:r w:rsidRPr="00111DE9">
        <w:rPr>
          <w:rFonts w:cs="Arial"/>
          <w:b/>
          <w:bCs/>
          <w:kern w:val="32"/>
          <w:sz w:val="22"/>
          <w:szCs w:val="22"/>
        </w:rPr>
        <w:t>Para mais informações, contacte:</w:t>
      </w:r>
      <w:r w:rsidRPr="00111DE9">
        <w:rPr>
          <w:rFonts w:cs="Arial"/>
          <w:bCs/>
          <w:kern w:val="32"/>
          <w:sz w:val="22"/>
          <w:szCs w:val="22"/>
        </w:rPr>
        <w:br/>
        <w:t>Dora Guerra</w:t>
      </w:r>
      <w:r w:rsidRPr="00111DE9">
        <w:rPr>
          <w:rFonts w:cs="Arial"/>
          <w:bCs/>
          <w:kern w:val="32"/>
          <w:sz w:val="22"/>
          <w:szCs w:val="22"/>
        </w:rPr>
        <w:br/>
        <w:t>Marketing</w:t>
      </w:r>
      <w:r w:rsidR="00117038">
        <w:rPr>
          <w:rFonts w:cs="Arial"/>
          <w:bCs/>
          <w:kern w:val="32"/>
          <w:sz w:val="22"/>
          <w:szCs w:val="22"/>
        </w:rPr>
        <w:t xml:space="preserve"> e Comunicação</w:t>
      </w:r>
    </w:p>
    <w:p w14:paraId="711A4566" w14:textId="77777777" w:rsidR="00111DE9" w:rsidRPr="00111DE9" w:rsidRDefault="00111DE9" w:rsidP="00111DE9">
      <w:pPr>
        <w:outlineLvl w:val="0"/>
        <w:rPr>
          <w:rFonts w:cs="Arial"/>
          <w:bCs/>
          <w:kern w:val="32"/>
          <w:sz w:val="22"/>
          <w:szCs w:val="22"/>
        </w:rPr>
      </w:pPr>
      <w:r w:rsidRPr="00111DE9">
        <w:rPr>
          <w:rFonts w:cs="Arial"/>
          <w:bCs/>
          <w:kern w:val="32"/>
          <w:sz w:val="22"/>
          <w:szCs w:val="22"/>
        </w:rPr>
        <w:t>dora.guerra@tebis.pt | +351 91 838 39 55 </w:t>
      </w:r>
    </w:p>
    <w:p w14:paraId="03D9D7F0" w14:textId="77777777" w:rsidR="00111DE9" w:rsidRPr="00BA224E" w:rsidRDefault="00111DE9" w:rsidP="00BA224E">
      <w:pPr>
        <w:outlineLvl w:val="0"/>
        <w:rPr>
          <w:rFonts w:cs="Arial"/>
          <w:bCs/>
          <w:kern w:val="32"/>
          <w:sz w:val="22"/>
          <w:szCs w:val="22"/>
        </w:rPr>
      </w:pPr>
    </w:p>
    <w:sectPr w:rsidR="00111DE9" w:rsidRPr="00BA224E" w:rsidSect="00980B4B">
      <w:headerReference w:type="default" r:id="rId11"/>
      <w:footerReference w:type="default" r:id="rId12"/>
      <w:pgSz w:w="11906" w:h="16838" w:code="9"/>
      <w:pgMar w:top="1418" w:right="1416" w:bottom="1134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3FA121" w14:textId="77777777" w:rsidR="004C1861" w:rsidRDefault="004C1861">
      <w:pPr>
        <w:spacing w:after="0"/>
      </w:pPr>
      <w:r>
        <w:separator/>
      </w:r>
    </w:p>
  </w:endnote>
  <w:endnote w:type="continuationSeparator" w:id="0">
    <w:p w14:paraId="41196FE3" w14:textId="77777777" w:rsidR="004C1861" w:rsidRDefault="004C186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AA7103" w14:textId="77777777" w:rsidR="00980B4B" w:rsidRPr="00315D6B" w:rsidRDefault="000111FF">
    <w:pPr>
      <w:pStyle w:val="Rodap"/>
      <w:jc w:val="right"/>
      <w:rPr>
        <w:color w:val="003F5B"/>
      </w:rPr>
    </w:pPr>
    <w:r w:rsidRPr="00315D6B">
      <w:rPr>
        <w:color w:val="003F5B"/>
      </w:rPr>
      <w:t xml:space="preserve">Página </w:t>
    </w:r>
    <w:r w:rsidRPr="00315D6B">
      <w:rPr>
        <w:b/>
        <w:color w:val="003F5B"/>
      </w:rPr>
      <w:fldChar w:fldCharType="begin"/>
    </w:r>
    <w:r w:rsidRPr="00315D6B">
      <w:rPr>
        <w:b/>
        <w:color w:val="003F5B"/>
      </w:rPr>
      <w:instrText>PAGE</w:instrText>
    </w:r>
    <w:r w:rsidRPr="00315D6B">
      <w:rPr>
        <w:b/>
        <w:color w:val="003F5B"/>
      </w:rPr>
      <w:fldChar w:fldCharType="separate"/>
    </w:r>
    <w:r w:rsidRPr="00315D6B">
      <w:rPr>
        <w:b/>
        <w:color w:val="003F5B"/>
      </w:rPr>
      <w:t>2</w:t>
    </w:r>
    <w:r w:rsidRPr="00315D6B">
      <w:rPr>
        <w:b/>
        <w:color w:val="003F5B"/>
      </w:rPr>
      <w:fldChar w:fldCharType="end"/>
    </w:r>
    <w:r w:rsidRPr="00315D6B">
      <w:rPr>
        <w:color w:val="003F5B"/>
      </w:rPr>
      <w:t xml:space="preserve"> de </w:t>
    </w:r>
    <w:r w:rsidRPr="00315D6B">
      <w:rPr>
        <w:b/>
        <w:color w:val="003F5B"/>
      </w:rPr>
      <w:fldChar w:fldCharType="begin"/>
    </w:r>
    <w:r w:rsidRPr="00315D6B">
      <w:rPr>
        <w:b/>
        <w:color w:val="003F5B"/>
      </w:rPr>
      <w:instrText>NUMPAGES</w:instrText>
    </w:r>
    <w:r w:rsidRPr="00315D6B">
      <w:rPr>
        <w:b/>
        <w:color w:val="003F5B"/>
      </w:rPr>
      <w:fldChar w:fldCharType="separate"/>
    </w:r>
    <w:r w:rsidRPr="00315D6B">
      <w:rPr>
        <w:b/>
        <w:color w:val="003F5B"/>
      </w:rPr>
      <w:t>6</w:t>
    </w:r>
    <w:r w:rsidRPr="00315D6B">
      <w:rPr>
        <w:b/>
        <w:color w:val="003F5B"/>
      </w:rPr>
      <w:fldChar w:fldCharType="end"/>
    </w:r>
  </w:p>
  <w:p w14:paraId="2EBE488C" w14:textId="77777777" w:rsidR="00980B4B" w:rsidRDefault="00980B4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59FA5D" w14:textId="77777777" w:rsidR="004C1861" w:rsidRDefault="004C1861">
      <w:pPr>
        <w:spacing w:after="0"/>
      </w:pPr>
      <w:r>
        <w:separator/>
      </w:r>
    </w:p>
  </w:footnote>
  <w:footnote w:type="continuationSeparator" w:id="0">
    <w:p w14:paraId="6470A6E2" w14:textId="77777777" w:rsidR="004C1861" w:rsidRDefault="004C186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058BFB" w14:textId="7E268F9F" w:rsidR="00980B4B" w:rsidRPr="00315D6B" w:rsidRDefault="000111FF" w:rsidP="00980B4B">
    <w:pPr>
      <w:pStyle w:val="berschrift24"/>
      <w:tabs>
        <w:tab w:val="right" w:pos="9072"/>
      </w:tabs>
      <w:rPr>
        <w:rFonts w:cs="Arial"/>
        <w:color w:val="003F5B"/>
        <w:sz w:val="28"/>
      </w:rPr>
    </w:pPr>
    <w:r w:rsidRPr="00315D6B">
      <w:rPr>
        <w:rFonts w:cs="Arial"/>
        <w:noProof/>
        <w:color w:val="003F5B"/>
        <w:sz w:val="28"/>
      </w:rPr>
      <w:drawing>
        <wp:anchor distT="0" distB="0" distL="114300" distR="114300" simplePos="0" relativeHeight="251659264" behindDoc="0" locked="0" layoutInCell="1" allowOverlap="1" wp14:anchorId="606FE81B" wp14:editId="40283E35">
          <wp:simplePos x="0" y="0"/>
          <wp:positionH relativeFrom="margin">
            <wp:posOffset>4208780</wp:posOffset>
          </wp:positionH>
          <wp:positionV relativeFrom="margin">
            <wp:posOffset>-568325</wp:posOffset>
          </wp:positionV>
          <wp:extent cx="2062480" cy="391160"/>
          <wp:effectExtent l="0" t="0" r="0" b="8890"/>
          <wp:wrapSquare wrapText="bothSides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62480" cy="391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5236">
      <w:rPr>
        <w:rFonts w:cs="Arial"/>
        <w:color w:val="003F5B"/>
        <w:sz w:val="28"/>
      </w:rPr>
      <w:t>Press Release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C1EFD"/>
    <w:multiLevelType w:val="hybridMultilevel"/>
    <w:tmpl w:val="FB30FDE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1C4D5D"/>
    <w:multiLevelType w:val="hybridMultilevel"/>
    <w:tmpl w:val="38AEDA9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056A91"/>
    <w:multiLevelType w:val="hybridMultilevel"/>
    <w:tmpl w:val="01625D36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F72B8B"/>
    <w:multiLevelType w:val="hybridMultilevel"/>
    <w:tmpl w:val="571ADC2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A22B35"/>
    <w:multiLevelType w:val="hybridMultilevel"/>
    <w:tmpl w:val="780244B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5948837">
    <w:abstractNumId w:val="3"/>
  </w:num>
  <w:num w:numId="2" w16cid:durableId="435249508">
    <w:abstractNumId w:val="1"/>
  </w:num>
  <w:num w:numId="3" w16cid:durableId="932203997">
    <w:abstractNumId w:val="4"/>
  </w:num>
  <w:num w:numId="4" w16cid:durableId="1318998926">
    <w:abstractNumId w:val="2"/>
  </w:num>
  <w:num w:numId="5" w16cid:durableId="1359544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7W0NLQ0szQ3tTQxNTJX0lEKTi0uzszPAykwNKgFAHx5vQgtAAAA"/>
  </w:docVars>
  <w:rsids>
    <w:rsidRoot w:val="001100AD"/>
    <w:rsid w:val="000047B3"/>
    <w:rsid w:val="00007B6B"/>
    <w:rsid w:val="000111FF"/>
    <w:rsid w:val="00043B51"/>
    <w:rsid w:val="000539DD"/>
    <w:rsid w:val="000734D7"/>
    <w:rsid w:val="000748B4"/>
    <w:rsid w:val="00075ABE"/>
    <w:rsid w:val="00084877"/>
    <w:rsid w:val="00084F4E"/>
    <w:rsid w:val="00084FBD"/>
    <w:rsid w:val="00093D25"/>
    <w:rsid w:val="000A1045"/>
    <w:rsid w:val="000C382C"/>
    <w:rsid w:val="000D314F"/>
    <w:rsid w:val="000D5AAE"/>
    <w:rsid w:val="000E080F"/>
    <w:rsid w:val="001100AD"/>
    <w:rsid w:val="00111DE9"/>
    <w:rsid w:val="00113871"/>
    <w:rsid w:val="00117038"/>
    <w:rsid w:val="001258D8"/>
    <w:rsid w:val="00132125"/>
    <w:rsid w:val="00163E94"/>
    <w:rsid w:val="001643B5"/>
    <w:rsid w:val="001716F4"/>
    <w:rsid w:val="00177204"/>
    <w:rsid w:val="00193C1D"/>
    <w:rsid w:val="001972C5"/>
    <w:rsid w:val="001A3444"/>
    <w:rsid w:val="001D135E"/>
    <w:rsid w:val="001D27E0"/>
    <w:rsid w:val="001E10DA"/>
    <w:rsid w:val="001E55B1"/>
    <w:rsid w:val="001F08F3"/>
    <w:rsid w:val="0021028B"/>
    <w:rsid w:val="00211CFA"/>
    <w:rsid w:val="00215FCF"/>
    <w:rsid w:val="0022151D"/>
    <w:rsid w:val="00244A98"/>
    <w:rsid w:val="00260898"/>
    <w:rsid w:val="00267D88"/>
    <w:rsid w:val="00285876"/>
    <w:rsid w:val="002942E8"/>
    <w:rsid w:val="00297EA5"/>
    <w:rsid w:val="002B3FF9"/>
    <w:rsid w:val="002E25F3"/>
    <w:rsid w:val="002E34C0"/>
    <w:rsid w:val="002F02E9"/>
    <w:rsid w:val="002F087F"/>
    <w:rsid w:val="002F3A1D"/>
    <w:rsid w:val="00304569"/>
    <w:rsid w:val="003438CD"/>
    <w:rsid w:val="00350372"/>
    <w:rsid w:val="00353A2D"/>
    <w:rsid w:val="00365D10"/>
    <w:rsid w:val="00370AEE"/>
    <w:rsid w:val="0037404C"/>
    <w:rsid w:val="00394211"/>
    <w:rsid w:val="003A73E2"/>
    <w:rsid w:val="003A7830"/>
    <w:rsid w:val="003C1A68"/>
    <w:rsid w:val="003C20C3"/>
    <w:rsid w:val="003C4C2E"/>
    <w:rsid w:val="003D15FA"/>
    <w:rsid w:val="0041285D"/>
    <w:rsid w:val="0041727E"/>
    <w:rsid w:val="00447073"/>
    <w:rsid w:val="00471E00"/>
    <w:rsid w:val="00472755"/>
    <w:rsid w:val="004826A8"/>
    <w:rsid w:val="00486912"/>
    <w:rsid w:val="004C1861"/>
    <w:rsid w:val="004C4D8C"/>
    <w:rsid w:val="004C718E"/>
    <w:rsid w:val="004C7D8E"/>
    <w:rsid w:val="0050366B"/>
    <w:rsid w:val="00524E03"/>
    <w:rsid w:val="00525F60"/>
    <w:rsid w:val="00530A07"/>
    <w:rsid w:val="00544189"/>
    <w:rsid w:val="00550A3F"/>
    <w:rsid w:val="00552FF7"/>
    <w:rsid w:val="00555203"/>
    <w:rsid w:val="00557DB8"/>
    <w:rsid w:val="0058404D"/>
    <w:rsid w:val="00586304"/>
    <w:rsid w:val="005965FB"/>
    <w:rsid w:val="005C07DE"/>
    <w:rsid w:val="005C383F"/>
    <w:rsid w:val="005D10BD"/>
    <w:rsid w:val="005D3118"/>
    <w:rsid w:val="005F0F94"/>
    <w:rsid w:val="005F3844"/>
    <w:rsid w:val="005F3BEF"/>
    <w:rsid w:val="00613CDD"/>
    <w:rsid w:val="00623F01"/>
    <w:rsid w:val="00657564"/>
    <w:rsid w:val="0068337E"/>
    <w:rsid w:val="00695255"/>
    <w:rsid w:val="006B4496"/>
    <w:rsid w:val="006C360C"/>
    <w:rsid w:val="006E638E"/>
    <w:rsid w:val="006E6CA4"/>
    <w:rsid w:val="0070059D"/>
    <w:rsid w:val="007030EC"/>
    <w:rsid w:val="007343DF"/>
    <w:rsid w:val="00761B55"/>
    <w:rsid w:val="00764F14"/>
    <w:rsid w:val="007A7E5B"/>
    <w:rsid w:val="007B2F83"/>
    <w:rsid w:val="007D1E1F"/>
    <w:rsid w:val="007D2CD0"/>
    <w:rsid w:val="007E23BB"/>
    <w:rsid w:val="007F2983"/>
    <w:rsid w:val="007F5F03"/>
    <w:rsid w:val="008007F4"/>
    <w:rsid w:val="008031D2"/>
    <w:rsid w:val="00807E0D"/>
    <w:rsid w:val="00811327"/>
    <w:rsid w:val="008125C8"/>
    <w:rsid w:val="00823225"/>
    <w:rsid w:val="00835236"/>
    <w:rsid w:val="0083776B"/>
    <w:rsid w:val="008516DE"/>
    <w:rsid w:val="00862CEF"/>
    <w:rsid w:val="008677D7"/>
    <w:rsid w:val="008B16DD"/>
    <w:rsid w:val="008B2D40"/>
    <w:rsid w:val="008D32B5"/>
    <w:rsid w:val="008E1C96"/>
    <w:rsid w:val="009714BE"/>
    <w:rsid w:val="00977613"/>
    <w:rsid w:val="00980B4B"/>
    <w:rsid w:val="009934D4"/>
    <w:rsid w:val="00996C58"/>
    <w:rsid w:val="009A3A24"/>
    <w:rsid w:val="009D77DB"/>
    <w:rsid w:val="009E0CB0"/>
    <w:rsid w:val="009F6C1A"/>
    <w:rsid w:val="00A02332"/>
    <w:rsid w:val="00A162EE"/>
    <w:rsid w:val="00A2062B"/>
    <w:rsid w:val="00A55515"/>
    <w:rsid w:val="00A603AC"/>
    <w:rsid w:val="00A61568"/>
    <w:rsid w:val="00A73BA4"/>
    <w:rsid w:val="00AA45C8"/>
    <w:rsid w:val="00AA603D"/>
    <w:rsid w:val="00AB2C14"/>
    <w:rsid w:val="00AC74F2"/>
    <w:rsid w:val="00AE3356"/>
    <w:rsid w:val="00AF05BE"/>
    <w:rsid w:val="00AF1292"/>
    <w:rsid w:val="00B0688D"/>
    <w:rsid w:val="00B16A11"/>
    <w:rsid w:val="00B25774"/>
    <w:rsid w:val="00B27A3C"/>
    <w:rsid w:val="00B3048C"/>
    <w:rsid w:val="00B30DE5"/>
    <w:rsid w:val="00B33975"/>
    <w:rsid w:val="00B339B7"/>
    <w:rsid w:val="00B5264B"/>
    <w:rsid w:val="00B53B97"/>
    <w:rsid w:val="00B820CE"/>
    <w:rsid w:val="00B91303"/>
    <w:rsid w:val="00BA224E"/>
    <w:rsid w:val="00BB23A8"/>
    <w:rsid w:val="00BB3D09"/>
    <w:rsid w:val="00BC27C0"/>
    <w:rsid w:val="00BC61C9"/>
    <w:rsid w:val="00BE24E5"/>
    <w:rsid w:val="00C04CEF"/>
    <w:rsid w:val="00C11211"/>
    <w:rsid w:val="00C2537A"/>
    <w:rsid w:val="00C366B7"/>
    <w:rsid w:val="00C80E22"/>
    <w:rsid w:val="00CA7642"/>
    <w:rsid w:val="00CB24F1"/>
    <w:rsid w:val="00CB3D1C"/>
    <w:rsid w:val="00CB6F1A"/>
    <w:rsid w:val="00CD4A4D"/>
    <w:rsid w:val="00CD72D0"/>
    <w:rsid w:val="00CD7ADB"/>
    <w:rsid w:val="00D127B8"/>
    <w:rsid w:val="00D468B7"/>
    <w:rsid w:val="00D7507D"/>
    <w:rsid w:val="00D86B8F"/>
    <w:rsid w:val="00DA690E"/>
    <w:rsid w:val="00DB7563"/>
    <w:rsid w:val="00DC1CE6"/>
    <w:rsid w:val="00DC5950"/>
    <w:rsid w:val="00DD3032"/>
    <w:rsid w:val="00DE29F8"/>
    <w:rsid w:val="00E26EBB"/>
    <w:rsid w:val="00E47CCE"/>
    <w:rsid w:val="00E65B79"/>
    <w:rsid w:val="00E84821"/>
    <w:rsid w:val="00E90ADA"/>
    <w:rsid w:val="00E90ADC"/>
    <w:rsid w:val="00EA14BD"/>
    <w:rsid w:val="00EB5545"/>
    <w:rsid w:val="00EB7A6A"/>
    <w:rsid w:val="00EC2742"/>
    <w:rsid w:val="00EE70A5"/>
    <w:rsid w:val="00F16898"/>
    <w:rsid w:val="00F303A6"/>
    <w:rsid w:val="00F36B18"/>
    <w:rsid w:val="00F377EA"/>
    <w:rsid w:val="00F426CB"/>
    <w:rsid w:val="00F6091F"/>
    <w:rsid w:val="00F644E6"/>
    <w:rsid w:val="00F67975"/>
    <w:rsid w:val="00F85537"/>
    <w:rsid w:val="00F93BCD"/>
    <w:rsid w:val="00FE7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236C354"/>
  <w15:docId w15:val="{C5A4DA4C-7585-431B-A4AE-F94EE41F01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100AD"/>
    <w:pPr>
      <w:spacing w:after="120" w:line="240" w:lineRule="auto"/>
    </w:pPr>
    <w:rPr>
      <w:rFonts w:ascii="Arial" w:eastAsia="Times New Roman" w:hAnsi="Arial" w:cs="Times New Roman"/>
      <w:sz w:val="24"/>
      <w:szCs w:val="20"/>
      <w:lang w:eastAsia="pt-PT"/>
    </w:rPr>
  </w:style>
  <w:style w:type="paragraph" w:styleId="Ttulo1">
    <w:name w:val="heading 1"/>
    <w:basedOn w:val="Normal"/>
    <w:next w:val="Normal"/>
    <w:link w:val="Ttulo1Carter"/>
    <w:uiPriority w:val="9"/>
    <w:qFormat/>
    <w:rsid w:val="001100A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semiHidden/>
    <w:unhideWhenUsed/>
    <w:qFormat/>
    <w:rsid w:val="001100A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berschrift24">
    <w:name w:val="Überschrift 24"/>
    <w:basedOn w:val="Normal"/>
    <w:rsid w:val="001100AD"/>
    <w:pPr>
      <w:spacing w:before="100" w:beforeAutospacing="1" w:after="75" w:line="360" w:lineRule="atLeast"/>
      <w:outlineLvl w:val="2"/>
    </w:pPr>
    <w:rPr>
      <w:b/>
      <w:sz w:val="23"/>
    </w:rPr>
  </w:style>
  <w:style w:type="character" w:styleId="Forte">
    <w:name w:val="Strong"/>
    <w:uiPriority w:val="22"/>
    <w:qFormat/>
    <w:rsid w:val="001100AD"/>
    <w:rPr>
      <w:b/>
    </w:rPr>
  </w:style>
  <w:style w:type="paragraph" w:styleId="Cabealho">
    <w:name w:val="header"/>
    <w:basedOn w:val="Normal"/>
    <w:link w:val="CabealhoCarter"/>
    <w:rsid w:val="001100AD"/>
    <w:pPr>
      <w:tabs>
        <w:tab w:val="center" w:pos="4536"/>
        <w:tab w:val="right" w:pos="9072"/>
      </w:tabs>
    </w:pPr>
  </w:style>
  <w:style w:type="character" w:customStyle="1" w:styleId="CabealhoCarter">
    <w:name w:val="Cabeçalho Caráter"/>
    <w:basedOn w:val="Tipodeletrapredefinidodopargrafo"/>
    <w:link w:val="Cabealho"/>
    <w:rsid w:val="001100AD"/>
    <w:rPr>
      <w:rFonts w:ascii="Arial" w:eastAsia="Times New Roman" w:hAnsi="Arial" w:cs="Times New Roman"/>
      <w:sz w:val="24"/>
      <w:szCs w:val="20"/>
      <w:lang w:eastAsia="pt-PT"/>
    </w:rPr>
  </w:style>
  <w:style w:type="paragraph" w:styleId="Rodap">
    <w:name w:val="footer"/>
    <w:basedOn w:val="Normal"/>
    <w:link w:val="RodapCarter"/>
    <w:uiPriority w:val="99"/>
    <w:rsid w:val="001100AD"/>
    <w:pPr>
      <w:tabs>
        <w:tab w:val="center" w:pos="4536"/>
        <w:tab w:val="right" w:pos="9072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1100AD"/>
    <w:rPr>
      <w:rFonts w:ascii="Arial" w:eastAsia="Times New Roman" w:hAnsi="Arial" w:cs="Times New Roman"/>
      <w:sz w:val="24"/>
      <w:szCs w:val="20"/>
      <w:lang w:eastAsia="pt-PT"/>
    </w:rPr>
  </w:style>
  <w:style w:type="paragraph" w:customStyle="1" w:styleId="P68B1DB1-Normal1">
    <w:name w:val="P68B1DB1-Normal1"/>
    <w:basedOn w:val="Normal"/>
    <w:rsid w:val="001100AD"/>
    <w:rPr>
      <w:b/>
      <w:sz w:val="32"/>
    </w:rPr>
  </w:style>
  <w:style w:type="paragraph" w:customStyle="1" w:styleId="P68B1DB1-Ttulo12">
    <w:name w:val="P68B1DB1-Ttulo12"/>
    <w:basedOn w:val="Ttulo1"/>
    <w:rsid w:val="001100AD"/>
    <w:pPr>
      <w:keepLines w:val="0"/>
      <w:spacing w:after="60"/>
    </w:pPr>
    <w:rPr>
      <w:rFonts w:ascii="Arial" w:eastAsia="Times New Roman" w:hAnsi="Arial" w:cs="Arial"/>
      <w:i/>
      <w:color w:val="auto"/>
      <w:kern w:val="32"/>
      <w:sz w:val="24"/>
      <w:szCs w:val="20"/>
    </w:rPr>
  </w:style>
  <w:style w:type="paragraph" w:customStyle="1" w:styleId="P68B1DB1-berschrift244">
    <w:name w:val="P68B1DB1-berschrift244"/>
    <w:basedOn w:val="berschrift24"/>
    <w:rsid w:val="001100AD"/>
    <w:rPr>
      <w:sz w:val="24"/>
    </w:rPr>
  </w:style>
  <w:style w:type="paragraph" w:customStyle="1" w:styleId="P68B1DB1-Ttulo25">
    <w:name w:val="P68B1DB1-Ttulo25"/>
    <w:basedOn w:val="Ttulo2"/>
    <w:rsid w:val="001100AD"/>
    <w:pPr>
      <w:keepLines w:val="0"/>
      <w:spacing w:before="240" w:after="60"/>
    </w:pPr>
    <w:rPr>
      <w:rFonts w:ascii="Arial" w:eastAsia="Times New Roman" w:hAnsi="Arial" w:cs="Times New Roman"/>
      <w:b/>
      <w:color w:val="auto"/>
      <w:sz w:val="24"/>
      <w:szCs w:val="20"/>
    </w:rPr>
  </w:style>
  <w:style w:type="paragraph" w:customStyle="1" w:styleId="P68B1DB1-Normal10">
    <w:name w:val="P68B1DB1-Normal10"/>
    <w:basedOn w:val="Normal"/>
    <w:rsid w:val="001100AD"/>
    <w:rPr>
      <w:b/>
      <w:i/>
    </w:rPr>
  </w:style>
  <w:style w:type="paragraph" w:customStyle="1" w:styleId="P68B1DB1-Normal11">
    <w:name w:val="P68B1DB1-Normal11"/>
    <w:basedOn w:val="Normal"/>
    <w:rsid w:val="001100AD"/>
    <w:rPr>
      <w:i/>
    </w:rPr>
  </w:style>
  <w:style w:type="paragraph" w:customStyle="1" w:styleId="P68B1DB1-Normal12">
    <w:name w:val="P68B1DB1-Normal12"/>
    <w:basedOn w:val="Normal"/>
    <w:rsid w:val="001100AD"/>
    <w:rPr>
      <w:sz w:val="22"/>
    </w:rPr>
  </w:style>
  <w:style w:type="paragraph" w:customStyle="1" w:styleId="P68B1DB1-Normal13">
    <w:name w:val="P68B1DB1-Normal13"/>
    <w:basedOn w:val="Normal"/>
    <w:rsid w:val="001100AD"/>
    <w:rPr>
      <w:b/>
    </w:rPr>
  </w:style>
  <w:style w:type="paragraph" w:customStyle="1" w:styleId="P68B1DB1-Normal14">
    <w:name w:val="P68B1DB1-Normal14"/>
    <w:basedOn w:val="Normal"/>
    <w:rsid w:val="001100AD"/>
    <w:rPr>
      <w:b/>
      <w:sz w:val="22"/>
    </w:rPr>
  </w:style>
  <w:style w:type="table" w:styleId="TabelacomGrelha">
    <w:name w:val="Table Grid"/>
    <w:basedOn w:val="Tabelanormal"/>
    <w:rsid w:val="001100A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ter">
    <w:name w:val="Título 1 Caráter"/>
    <w:basedOn w:val="Tipodeletrapredefinidodopargrafo"/>
    <w:link w:val="Ttulo1"/>
    <w:uiPriority w:val="9"/>
    <w:rsid w:val="001100A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t-PT"/>
    </w:rPr>
  </w:style>
  <w:style w:type="character" w:customStyle="1" w:styleId="Ttulo2Carter">
    <w:name w:val="Título 2 Caráter"/>
    <w:basedOn w:val="Tipodeletrapredefinidodopargrafo"/>
    <w:link w:val="Ttulo2"/>
    <w:uiPriority w:val="9"/>
    <w:semiHidden/>
    <w:rsid w:val="001100AD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pt-PT"/>
    </w:rPr>
  </w:style>
  <w:style w:type="character" w:styleId="Hiperligao">
    <w:name w:val="Hyperlink"/>
    <w:basedOn w:val="Tipodeletrapredefinidodopargrafo"/>
    <w:uiPriority w:val="99"/>
    <w:unhideWhenUsed/>
    <w:rsid w:val="00807E0D"/>
    <w:rPr>
      <w:color w:val="0563C1" w:themeColor="hyperlink"/>
      <w:u w:val="single"/>
    </w:rPr>
  </w:style>
  <w:style w:type="character" w:styleId="MenoNoResolvida">
    <w:name w:val="Unresolved Mention"/>
    <w:basedOn w:val="Tipodeletrapredefinidodopargrafo"/>
    <w:uiPriority w:val="99"/>
    <w:semiHidden/>
    <w:unhideWhenUsed/>
    <w:rsid w:val="00807E0D"/>
    <w:rPr>
      <w:color w:val="605E5C"/>
      <w:shd w:val="clear" w:color="auto" w:fill="E1DFDD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084F4E"/>
    <w:rPr>
      <w:color w:val="954F72" w:themeColor="followedHyperlink"/>
      <w:u w:val="single"/>
    </w:rPr>
  </w:style>
  <w:style w:type="paragraph" w:styleId="Reviso">
    <w:name w:val="Revision"/>
    <w:hidden/>
    <w:uiPriority w:val="99"/>
    <w:semiHidden/>
    <w:rsid w:val="00AF05BE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pt-PT"/>
    </w:rPr>
  </w:style>
  <w:style w:type="paragraph" w:styleId="PargrafodaLista">
    <w:name w:val="List Paragraph"/>
    <w:basedOn w:val="Normal"/>
    <w:uiPriority w:val="34"/>
    <w:qFormat/>
    <w:rsid w:val="00244A9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D7ADB"/>
    <w:rPr>
      <w:rFonts w:ascii="Times New Roman" w:hAnsi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779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22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5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2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tebis.com/p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tebis.com/pt/software/software-cam/tebis-automil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2</Pages>
  <Words>457</Words>
  <Characters>2647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Dora Guerra | TEBIS PT</dc:creator>
  <cp:keywords/>
  <dc:description/>
  <cp:lastModifiedBy>Dora Guerra | TEBIS PT</cp:lastModifiedBy>
  <cp:revision>6</cp:revision>
  <dcterms:created xsi:type="dcterms:W3CDTF">2024-11-12T14:53:00Z</dcterms:created>
  <dcterms:modified xsi:type="dcterms:W3CDTF">2024-11-13T09:20:00Z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61cb237a5f75389e900e687b2d7857e1a88db7c5219ceed0d131b2f33c1ded36</vt:lpwstr>
  </property>
</Properties>
</file>